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6C2" w:rsidRPr="006956C2" w:rsidRDefault="006956C2" w:rsidP="006956C2">
      <w:pPr>
        <w:rPr>
          <w:b/>
          <w:sz w:val="28"/>
          <w:szCs w:val="28"/>
        </w:rPr>
      </w:pPr>
      <w:proofErr w:type="spellStart"/>
      <w:r w:rsidRPr="006956C2">
        <w:rPr>
          <w:b/>
          <w:sz w:val="28"/>
          <w:szCs w:val="28"/>
        </w:rPr>
        <w:t>Канская</w:t>
      </w:r>
      <w:proofErr w:type="spellEnd"/>
      <w:r w:rsidRPr="006956C2">
        <w:rPr>
          <w:b/>
          <w:sz w:val="28"/>
          <w:szCs w:val="28"/>
        </w:rPr>
        <w:t xml:space="preserve"> межрайонная прокуратура разъясняет:</w:t>
      </w:r>
    </w:p>
    <w:p w:rsidR="006956C2" w:rsidRPr="006956C2" w:rsidRDefault="006956C2" w:rsidP="006956C2">
      <w:pPr>
        <w:rPr>
          <w:b/>
          <w:sz w:val="28"/>
          <w:szCs w:val="28"/>
        </w:rPr>
      </w:pPr>
    </w:p>
    <w:p w:rsidR="006956C2" w:rsidRPr="006956C2" w:rsidRDefault="006956C2" w:rsidP="006956C2">
      <w:pPr>
        <w:ind w:firstLine="709"/>
        <w:jc w:val="both"/>
        <w:rPr>
          <w:sz w:val="28"/>
          <w:szCs w:val="28"/>
        </w:rPr>
      </w:pPr>
      <w:r w:rsidRPr="006956C2">
        <w:rPr>
          <w:sz w:val="28"/>
          <w:szCs w:val="28"/>
        </w:rPr>
        <w:t>В Российской Федерации существуют страховые и накопительные пенсии, пенсии в рамках пенсионного обеспечения, а также назначаемые по предложению органов службы занятости пенсии.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355"/>
      </w:tblGrid>
      <w:tr w:rsidR="006956C2" w:rsidRPr="006956C2" w:rsidTr="007109D0">
        <w:tc>
          <w:tcPr>
            <w:tcW w:w="9355" w:type="dxa"/>
            <w:tcMar>
              <w:top w:w="0" w:type="dxa"/>
              <w:left w:w="0" w:type="dxa"/>
              <w:bottom w:w="0" w:type="dxa"/>
              <w:right w:w="0" w:type="dxa"/>
            </w:tcMar>
            <w:vAlign w:val="center"/>
          </w:tcPr>
          <w:p w:rsidR="006956C2" w:rsidRPr="006956C2" w:rsidRDefault="006956C2" w:rsidP="007109D0">
            <w:pPr>
              <w:spacing w:line="288" w:lineRule="atLeast"/>
              <w:jc w:val="both"/>
              <w:rPr>
                <w:sz w:val="28"/>
                <w:szCs w:val="28"/>
              </w:rPr>
            </w:pPr>
            <w:r w:rsidRPr="006956C2">
              <w:rPr>
                <w:sz w:val="28"/>
                <w:szCs w:val="28"/>
              </w:rPr>
              <w:t xml:space="preserve">   </w:t>
            </w:r>
          </w:p>
          <w:p w:rsidR="006956C2" w:rsidRPr="006956C2" w:rsidRDefault="006956C2" w:rsidP="007109D0">
            <w:pPr>
              <w:spacing w:line="288" w:lineRule="atLeast"/>
              <w:rPr>
                <w:sz w:val="28"/>
                <w:szCs w:val="28"/>
              </w:rPr>
            </w:pPr>
            <w:r w:rsidRPr="006956C2">
              <w:rPr>
                <w:b/>
                <w:sz w:val="28"/>
                <w:szCs w:val="28"/>
              </w:rPr>
              <w:t>1. Страховая пенсия</w:t>
            </w:r>
            <w:r w:rsidRPr="006956C2">
              <w:rPr>
                <w:sz w:val="28"/>
                <w:szCs w:val="28"/>
              </w:rPr>
              <w:t xml:space="preserve"> </w:t>
            </w:r>
          </w:p>
        </w:tc>
      </w:tr>
    </w:tbl>
    <w:p w:rsidR="006956C2" w:rsidRPr="006956C2" w:rsidRDefault="006956C2" w:rsidP="006956C2">
      <w:pPr>
        <w:spacing w:before="168" w:line="288" w:lineRule="atLeast"/>
        <w:jc w:val="both"/>
        <w:rPr>
          <w:sz w:val="28"/>
          <w:szCs w:val="28"/>
        </w:rPr>
      </w:pPr>
      <w:r w:rsidRPr="006956C2">
        <w:rPr>
          <w:sz w:val="28"/>
          <w:szCs w:val="28"/>
        </w:rPr>
        <w:t xml:space="preserve">Страховая пенсия может назначаться по старости, по инвалидности и в связи с потерей кормильца. </w:t>
      </w:r>
    </w:p>
    <w:p w:rsidR="006956C2" w:rsidRPr="006956C2" w:rsidRDefault="006956C2" w:rsidP="006956C2">
      <w:pPr>
        <w:spacing w:before="168" w:line="288" w:lineRule="atLeast"/>
        <w:jc w:val="both"/>
        <w:rPr>
          <w:b/>
          <w:sz w:val="28"/>
          <w:szCs w:val="28"/>
        </w:rPr>
      </w:pPr>
      <w:r w:rsidRPr="006956C2">
        <w:rPr>
          <w:b/>
          <w:sz w:val="28"/>
          <w:szCs w:val="28"/>
        </w:rPr>
        <w:t>2. Накопительная пенсия</w:t>
      </w:r>
    </w:p>
    <w:p w:rsidR="006956C2" w:rsidRPr="006956C2" w:rsidRDefault="006956C2" w:rsidP="006956C2">
      <w:pPr>
        <w:spacing w:before="168" w:line="288" w:lineRule="atLeast"/>
        <w:jc w:val="both"/>
        <w:rPr>
          <w:sz w:val="28"/>
          <w:szCs w:val="28"/>
        </w:rPr>
      </w:pPr>
      <w:r w:rsidRPr="006956C2">
        <w:rPr>
          <w:sz w:val="28"/>
          <w:szCs w:val="28"/>
        </w:rPr>
        <w:t>Право на накопительную пенсию по общему правилу имеют граждане, достигшие возраста 60 и 55 лет (соответственно мужчины и женщины), при наличии необходимых для назначения страховой пенсии по старости страхового стажа и величины индивидуального пенсионного коэффициента.</w:t>
      </w:r>
    </w:p>
    <w:p w:rsidR="006956C2" w:rsidRPr="006956C2" w:rsidRDefault="006956C2" w:rsidP="006956C2">
      <w:pPr>
        <w:spacing w:before="168" w:line="288" w:lineRule="atLeast"/>
        <w:jc w:val="both"/>
        <w:rPr>
          <w:b/>
          <w:sz w:val="28"/>
          <w:szCs w:val="28"/>
        </w:rPr>
      </w:pPr>
      <w:r w:rsidRPr="006956C2">
        <w:rPr>
          <w:b/>
          <w:sz w:val="28"/>
          <w:szCs w:val="28"/>
        </w:rPr>
        <w:t>3. Пенсия в рамках пенсионного обеспечения</w:t>
      </w:r>
    </w:p>
    <w:p w:rsidR="006956C2" w:rsidRPr="006956C2" w:rsidRDefault="006956C2" w:rsidP="006956C2">
      <w:pPr>
        <w:spacing w:before="168" w:line="288" w:lineRule="atLeast"/>
        <w:jc w:val="both"/>
        <w:rPr>
          <w:sz w:val="28"/>
          <w:szCs w:val="28"/>
        </w:rPr>
      </w:pPr>
      <w:r w:rsidRPr="006956C2">
        <w:rPr>
          <w:sz w:val="28"/>
          <w:szCs w:val="28"/>
        </w:rPr>
        <w:t>Среди пенсий в рамках пенсионного обеспечения выделяют следующие виды: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355"/>
      </w:tblGrid>
      <w:tr w:rsidR="006956C2" w:rsidRPr="006956C2" w:rsidTr="007109D0">
        <w:tc>
          <w:tcPr>
            <w:tcW w:w="9355" w:type="dxa"/>
            <w:tcMar>
              <w:top w:w="0" w:type="dxa"/>
              <w:left w:w="0" w:type="dxa"/>
              <w:bottom w:w="0" w:type="dxa"/>
              <w:right w:w="0" w:type="dxa"/>
            </w:tcMar>
            <w:vAlign w:val="center"/>
          </w:tcPr>
          <w:p w:rsidR="006956C2" w:rsidRPr="006956C2" w:rsidRDefault="006956C2" w:rsidP="007109D0">
            <w:pPr>
              <w:spacing w:line="288" w:lineRule="atLeast"/>
              <w:jc w:val="both"/>
              <w:rPr>
                <w:sz w:val="28"/>
                <w:szCs w:val="28"/>
              </w:rPr>
            </w:pPr>
            <w:r w:rsidRPr="006956C2">
              <w:rPr>
                <w:sz w:val="28"/>
                <w:szCs w:val="28"/>
              </w:rPr>
              <w:t xml:space="preserve">  </w:t>
            </w:r>
          </w:p>
          <w:p w:rsidR="006956C2" w:rsidRPr="006956C2" w:rsidRDefault="006956C2" w:rsidP="007109D0">
            <w:pPr>
              <w:spacing w:line="288" w:lineRule="atLeast"/>
              <w:rPr>
                <w:sz w:val="28"/>
                <w:szCs w:val="28"/>
              </w:rPr>
            </w:pPr>
            <w:r w:rsidRPr="006956C2">
              <w:rPr>
                <w:b/>
                <w:sz w:val="28"/>
                <w:szCs w:val="28"/>
              </w:rPr>
              <w:t>3.1. Пенсия за выслугу лет</w:t>
            </w:r>
            <w:r w:rsidRPr="006956C2">
              <w:rPr>
                <w:sz w:val="28"/>
                <w:szCs w:val="28"/>
              </w:rPr>
              <w:t xml:space="preserve"> </w:t>
            </w:r>
          </w:p>
        </w:tc>
      </w:tr>
    </w:tbl>
    <w:p w:rsidR="006956C2" w:rsidRPr="006956C2" w:rsidRDefault="006956C2" w:rsidP="006956C2">
      <w:pPr>
        <w:spacing w:before="168" w:line="288" w:lineRule="atLeast"/>
        <w:jc w:val="both"/>
        <w:rPr>
          <w:sz w:val="28"/>
          <w:szCs w:val="28"/>
        </w:rPr>
      </w:pPr>
      <w:r w:rsidRPr="006956C2">
        <w:rPr>
          <w:sz w:val="28"/>
          <w:szCs w:val="28"/>
        </w:rPr>
        <w:t>Назначается, в частности, лицам, проходившим государственную гражданскую службу и муниципальную службу, а также военную службу при наличии необходимого стажа (выслуги лет) на соответствующей службе.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355"/>
      </w:tblGrid>
      <w:tr w:rsidR="006956C2" w:rsidRPr="006956C2" w:rsidTr="007109D0">
        <w:tc>
          <w:tcPr>
            <w:tcW w:w="9355" w:type="dxa"/>
            <w:tcMar>
              <w:top w:w="0" w:type="dxa"/>
              <w:left w:w="0" w:type="dxa"/>
              <w:bottom w:w="0" w:type="dxa"/>
              <w:right w:w="0" w:type="dxa"/>
            </w:tcMar>
            <w:vAlign w:val="center"/>
          </w:tcPr>
          <w:p w:rsidR="006956C2" w:rsidRPr="006956C2" w:rsidRDefault="006956C2" w:rsidP="007109D0">
            <w:pPr>
              <w:spacing w:line="288" w:lineRule="atLeast"/>
              <w:jc w:val="both"/>
              <w:rPr>
                <w:sz w:val="28"/>
                <w:szCs w:val="28"/>
              </w:rPr>
            </w:pPr>
            <w:r w:rsidRPr="006956C2">
              <w:rPr>
                <w:sz w:val="28"/>
                <w:szCs w:val="28"/>
              </w:rPr>
              <w:t xml:space="preserve">  </w:t>
            </w:r>
          </w:p>
          <w:p w:rsidR="006956C2" w:rsidRPr="006956C2" w:rsidRDefault="006956C2" w:rsidP="007109D0">
            <w:pPr>
              <w:spacing w:line="288" w:lineRule="atLeast"/>
              <w:rPr>
                <w:sz w:val="28"/>
                <w:szCs w:val="28"/>
              </w:rPr>
            </w:pPr>
            <w:r w:rsidRPr="006956C2">
              <w:rPr>
                <w:b/>
                <w:sz w:val="28"/>
                <w:szCs w:val="28"/>
              </w:rPr>
              <w:t>3.2. Пенсия по старости</w:t>
            </w:r>
            <w:r w:rsidRPr="006956C2">
              <w:rPr>
                <w:sz w:val="28"/>
                <w:szCs w:val="28"/>
              </w:rPr>
              <w:t xml:space="preserve"> </w:t>
            </w:r>
          </w:p>
        </w:tc>
      </w:tr>
    </w:tbl>
    <w:p w:rsidR="006956C2" w:rsidRPr="006956C2" w:rsidRDefault="006956C2" w:rsidP="006956C2">
      <w:pPr>
        <w:spacing w:before="168" w:line="288" w:lineRule="atLeast"/>
        <w:jc w:val="both"/>
        <w:rPr>
          <w:sz w:val="28"/>
          <w:szCs w:val="28"/>
        </w:rPr>
      </w:pPr>
      <w:r w:rsidRPr="006956C2">
        <w:rPr>
          <w:sz w:val="28"/>
          <w:szCs w:val="28"/>
        </w:rPr>
        <w:t>Назначается гражданам, пострадавшим в результате радиационных или техногенных катастроф, достигшим оп</w:t>
      </w:r>
      <w:bookmarkStart w:id="0" w:name="_GoBack"/>
      <w:bookmarkEnd w:id="0"/>
      <w:r w:rsidRPr="006956C2">
        <w:rPr>
          <w:sz w:val="28"/>
          <w:szCs w:val="28"/>
        </w:rPr>
        <w:t>ределенного возраста и при наличии стажа не менее пяти лет.</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355"/>
      </w:tblGrid>
      <w:tr w:rsidR="006956C2" w:rsidRPr="006956C2" w:rsidTr="007109D0">
        <w:tc>
          <w:tcPr>
            <w:tcW w:w="9355" w:type="dxa"/>
            <w:tcMar>
              <w:top w:w="0" w:type="dxa"/>
              <w:left w:w="0" w:type="dxa"/>
              <w:bottom w:w="0" w:type="dxa"/>
              <w:right w:w="0" w:type="dxa"/>
            </w:tcMar>
            <w:vAlign w:val="center"/>
          </w:tcPr>
          <w:p w:rsidR="006956C2" w:rsidRPr="006956C2" w:rsidRDefault="006956C2" w:rsidP="007109D0">
            <w:pPr>
              <w:spacing w:line="288" w:lineRule="atLeast"/>
              <w:jc w:val="both"/>
              <w:rPr>
                <w:sz w:val="28"/>
                <w:szCs w:val="28"/>
              </w:rPr>
            </w:pPr>
            <w:r w:rsidRPr="006956C2">
              <w:rPr>
                <w:sz w:val="28"/>
                <w:szCs w:val="28"/>
              </w:rPr>
              <w:t xml:space="preserve">  </w:t>
            </w:r>
          </w:p>
          <w:p w:rsidR="006956C2" w:rsidRPr="006956C2" w:rsidRDefault="006956C2" w:rsidP="007109D0">
            <w:pPr>
              <w:spacing w:line="288" w:lineRule="atLeast"/>
              <w:rPr>
                <w:sz w:val="28"/>
                <w:szCs w:val="28"/>
              </w:rPr>
            </w:pPr>
            <w:r w:rsidRPr="006956C2">
              <w:rPr>
                <w:b/>
                <w:sz w:val="28"/>
                <w:szCs w:val="28"/>
              </w:rPr>
              <w:t>3.3. Пенсия по инвалидности</w:t>
            </w:r>
            <w:r w:rsidRPr="006956C2">
              <w:rPr>
                <w:sz w:val="28"/>
                <w:szCs w:val="28"/>
              </w:rPr>
              <w:t xml:space="preserve"> </w:t>
            </w:r>
          </w:p>
        </w:tc>
      </w:tr>
    </w:tbl>
    <w:p w:rsidR="006956C2" w:rsidRPr="006956C2" w:rsidRDefault="006956C2" w:rsidP="006956C2">
      <w:pPr>
        <w:spacing w:before="168" w:line="288" w:lineRule="atLeast"/>
        <w:jc w:val="both"/>
        <w:rPr>
          <w:sz w:val="28"/>
          <w:szCs w:val="28"/>
        </w:rPr>
      </w:pPr>
      <w:r w:rsidRPr="006956C2">
        <w:rPr>
          <w:sz w:val="28"/>
          <w:szCs w:val="28"/>
        </w:rPr>
        <w:t>Назначается военнослужащим, участникам Великой Отечественной войны, гражданам, награжденным знаком «Жителю блокадного Ленинграда», или знаком «Житель осажденного Севастополя», или знаком «Житель осажденного Сталинграда», гражданам, пострадавшим в результате радиационных или техногенных катастроф, гражданам из числа космонавтов или кандидатов в космонавты-испытатели и космонавты-исследователи, ставшим инвалидами.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355"/>
      </w:tblGrid>
      <w:tr w:rsidR="006956C2" w:rsidRPr="006956C2" w:rsidTr="007109D0">
        <w:tc>
          <w:tcPr>
            <w:tcW w:w="9355" w:type="dxa"/>
            <w:tcMar>
              <w:top w:w="0" w:type="dxa"/>
              <w:left w:w="0" w:type="dxa"/>
              <w:bottom w:w="0" w:type="dxa"/>
              <w:right w:w="0" w:type="dxa"/>
            </w:tcMar>
            <w:vAlign w:val="center"/>
          </w:tcPr>
          <w:p w:rsidR="006956C2" w:rsidRPr="006956C2" w:rsidRDefault="006956C2" w:rsidP="007109D0">
            <w:pPr>
              <w:spacing w:line="288" w:lineRule="atLeast"/>
              <w:jc w:val="both"/>
              <w:rPr>
                <w:sz w:val="28"/>
                <w:szCs w:val="28"/>
              </w:rPr>
            </w:pPr>
            <w:r w:rsidRPr="006956C2">
              <w:rPr>
                <w:sz w:val="28"/>
                <w:szCs w:val="28"/>
              </w:rPr>
              <w:t xml:space="preserve">   </w:t>
            </w:r>
          </w:p>
          <w:p w:rsidR="006956C2" w:rsidRPr="006956C2" w:rsidRDefault="006956C2" w:rsidP="007109D0">
            <w:pPr>
              <w:spacing w:line="288" w:lineRule="atLeast"/>
              <w:rPr>
                <w:sz w:val="28"/>
                <w:szCs w:val="28"/>
              </w:rPr>
            </w:pPr>
            <w:r w:rsidRPr="006956C2">
              <w:rPr>
                <w:b/>
                <w:sz w:val="28"/>
                <w:szCs w:val="28"/>
              </w:rPr>
              <w:t>3.4. Пенсия по случаю потери кормильца</w:t>
            </w:r>
            <w:r w:rsidRPr="006956C2">
              <w:rPr>
                <w:sz w:val="28"/>
                <w:szCs w:val="28"/>
              </w:rPr>
              <w:t xml:space="preserve"> </w:t>
            </w:r>
          </w:p>
        </w:tc>
      </w:tr>
    </w:tbl>
    <w:p w:rsidR="006956C2" w:rsidRPr="006956C2" w:rsidRDefault="006956C2" w:rsidP="006956C2">
      <w:pPr>
        <w:spacing w:before="168" w:line="288" w:lineRule="atLeast"/>
        <w:jc w:val="both"/>
        <w:rPr>
          <w:sz w:val="28"/>
          <w:szCs w:val="28"/>
        </w:rPr>
      </w:pPr>
      <w:r w:rsidRPr="006956C2">
        <w:rPr>
          <w:sz w:val="28"/>
          <w:szCs w:val="28"/>
        </w:rPr>
        <w:t xml:space="preserve">Назначается, в частности, в случае смерти военнослужащих, граждан, пострадавших в результате радиационных или техногенных катастроф, </w:t>
      </w:r>
      <w:r w:rsidRPr="006956C2">
        <w:rPr>
          <w:sz w:val="28"/>
          <w:szCs w:val="28"/>
        </w:rPr>
        <w:lastRenderedPageBreak/>
        <w:t>граждан из числа космонавтов, имевших звание «Летчик-космонавт СССР» или «Летчик-космонавт Российской Федерации», членам их семей.</w:t>
      </w:r>
    </w:p>
    <w:p w:rsidR="006956C2" w:rsidRPr="006956C2" w:rsidRDefault="006956C2" w:rsidP="006956C2">
      <w:pPr>
        <w:spacing w:line="168" w:lineRule="atLeast"/>
        <w:rPr>
          <w:sz w:val="28"/>
          <w:szCs w:val="28"/>
        </w:rPr>
      </w:pPr>
      <w:r w:rsidRPr="006956C2">
        <w:rPr>
          <w:sz w:val="28"/>
          <w:szCs w:val="28"/>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355"/>
      </w:tblGrid>
      <w:tr w:rsidR="006956C2" w:rsidRPr="006956C2" w:rsidTr="007109D0">
        <w:tc>
          <w:tcPr>
            <w:tcW w:w="9355" w:type="dxa"/>
            <w:tcMar>
              <w:top w:w="0" w:type="dxa"/>
              <w:left w:w="0" w:type="dxa"/>
              <w:bottom w:w="0" w:type="dxa"/>
              <w:right w:w="0" w:type="dxa"/>
            </w:tcMar>
            <w:vAlign w:val="center"/>
          </w:tcPr>
          <w:p w:rsidR="006956C2" w:rsidRPr="006956C2" w:rsidRDefault="006956C2" w:rsidP="007109D0">
            <w:pPr>
              <w:spacing w:line="288" w:lineRule="atLeast"/>
              <w:jc w:val="both"/>
              <w:rPr>
                <w:sz w:val="28"/>
                <w:szCs w:val="28"/>
              </w:rPr>
            </w:pPr>
            <w:r w:rsidRPr="006956C2">
              <w:rPr>
                <w:sz w:val="28"/>
                <w:szCs w:val="28"/>
              </w:rPr>
              <w:t xml:space="preserve">  </w:t>
            </w:r>
            <w:r w:rsidRPr="006956C2">
              <w:rPr>
                <w:b/>
                <w:sz w:val="28"/>
                <w:szCs w:val="28"/>
              </w:rPr>
              <w:t>3.5. Социальная пенсия</w:t>
            </w:r>
            <w:r w:rsidRPr="006956C2">
              <w:rPr>
                <w:sz w:val="28"/>
                <w:szCs w:val="28"/>
              </w:rPr>
              <w:t xml:space="preserve"> </w:t>
            </w:r>
          </w:p>
        </w:tc>
      </w:tr>
    </w:tbl>
    <w:p w:rsidR="006956C2" w:rsidRPr="006956C2" w:rsidRDefault="006956C2" w:rsidP="006956C2">
      <w:pPr>
        <w:spacing w:before="168" w:line="288" w:lineRule="atLeast"/>
        <w:jc w:val="both"/>
        <w:rPr>
          <w:sz w:val="28"/>
          <w:szCs w:val="28"/>
        </w:rPr>
      </w:pPr>
      <w:r w:rsidRPr="006956C2">
        <w:rPr>
          <w:sz w:val="28"/>
          <w:szCs w:val="28"/>
        </w:rPr>
        <w:t>Социальная пенсия (по старости, по инвалидности, по случаю потери кормильца, детям, оба родителя которых неизвестны) назначается при определенных условиях постоянно проживающим в РФ нетрудоспособным гражданам. Как правило, эти лица по разным причинам не имеют права на получение соответствующих страховых пенсий, например, из-за отсутствия необходимого страхового стажа.</w:t>
      </w:r>
    </w:p>
    <w:p w:rsidR="006956C2" w:rsidRPr="006956C2" w:rsidRDefault="006956C2" w:rsidP="006956C2">
      <w:pPr>
        <w:spacing w:line="288" w:lineRule="atLeast"/>
        <w:jc w:val="both"/>
        <w:rPr>
          <w:sz w:val="28"/>
          <w:szCs w:val="28"/>
        </w:rPr>
      </w:pPr>
      <w:r w:rsidRPr="006956C2">
        <w:rPr>
          <w:sz w:val="28"/>
          <w:szCs w:val="28"/>
        </w:rPr>
        <w:t xml:space="preserve">  </w:t>
      </w:r>
    </w:p>
    <w:p w:rsidR="006956C2" w:rsidRPr="006956C2" w:rsidRDefault="006956C2" w:rsidP="006956C2">
      <w:pPr>
        <w:spacing w:line="288" w:lineRule="atLeast"/>
        <w:jc w:val="both"/>
        <w:rPr>
          <w:sz w:val="28"/>
          <w:szCs w:val="28"/>
        </w:rPr>
      </w:pPr>
      <w:r w:rsidRPr="006956C2">
        <w:rPr>
          <w:b/>
          <w:sz w:val="28"/>
          <w:szCs w:val="28"/>
        </w:rPr>
        <w:t>Обратите внимание!</w:t>
      </w:r>
      <w:r w:rsidRPr="006956C2">
        <w:rPr>
          <w:sz w:val="28"/>
          <w:szCs w:val="28"/>
        </w:rPr>
        <w:t xml:space="preserve"> Гражданам, имеющим право на страховые пенсии различных видов, устанавливается одна пенсия по их выбору. Вместе с тем допускается одновременное получение пенсии по государственному пенсионному обеспечению и страховой пенсии. Например, граждане, ставшие инвалидами вследствие военной травмы, вправе получать пенсию по инвалидности и страховую пенсию по старости.</w:t>
      </w:r>
    </w:p>
    <w:p w:rsidR="006956C2" w:rsidRPr="006956C2" w:rsidRDefault="006956C2" w:rsidP="006956C2">
      <w:pPr>
        <w:spacing w:line="168" w:lineRule="atLeast"/>
        <w:rPr>
          <w:sz w:val="28"/>
          <w:szCs w:val="28"/>
        </w:rPr>
      </w:pPr>
      <w:r w:rsidRPr="006956C2">
        <w:rPr>
          <w:sz w:val="28"/>
          <w:szCs w:val="28"/>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355"/>
      </w:tblGrid>
      <w:tr w:rsidR="006956C2" w:rsidRPr="006956C2" w:rsidTr="007109D0">
        <w:tc>
          <w:tcPr>
            <w:tcW w:w="9355" w:type="dxa"/>
            <w:tcMar>
              <w:top w:w="0" w:type="dxa"/>
              <w:left w:w="0" w:type="dxa"/>
              <w:bottom w:w="0" w:type="dxa"/>
              <w:right w:w="0" w:type="dxa"/>
            </w:tcMar>
            <w:vAlign w:val="center"/>
          </w:tcPr>
          <w:p w:rsidR="006956C2" w:rsidRPr="006956C2" w:rsidRDefault="006956C2" w:rsidP="007109D0">
            <w:pPr>
              <w:spacing w:line="288" w:lineRule="atLeast"/>
              <w:jc w:val="both"/>
              <w:rPr>
                <w:sz w:val="28"/>
                <w:szCs w:val="28"/>
              </w:rPr>
            </w:pPr>
            <w:r w:rsidRPr="006956C2">
              <w:rPr>
                <w:b/>
                <w:sz w:val="28"/>
                <w:szCs w:val="28"/>
              </w:rPr>
              <w:t>4. Досрочная пенсия по предложению органов службы занятости</w:t>
            </w:r>
            <w:r w:rsidRPr="006956C2">
              <w:rPr>
                <w:sz w:val="28"/>
                <w:szCs w:val="28"/>
              </w:rPr>
              <w:t xml:space="preserve"> </w:t>
            </w:r>
          </w:p>
        </w:tc>
      </w:tr>
    </w:tbl>
    <w:p w:rsidR="006956C2" w:rsidRPr="006956C2" w:rsidRDefault="006956C2" w:rsidP="006956C2">
      <w:pPr>
        <w:spacing w:before="168" w:line="288" w:lineRule="atLeast"/>
        <w:jc w:val="both"/>
        <w:rPr>
          <w:sz w:val="28"/>
          <w:szCs w:val="28"/>
        </w:rPr>
      </w:pPr>
      <w:r w:rsidRPr="006956C2">
        <w:rPr>
          <w:sz w:val="28"/>
          <w:szCs w:val="28"/>
        </w:rPr>
        <w:t xml:space="preserve">По предложению государственного учреждения службы занятости при определенных условиях безработному гражданину с его согласия может быть назначена пенсия досрочно - на период до наступления возраста, дающего право на страховую пенсию по старости (в том числе досрочной), но не ранее чем за два года до наступления этого возраста. Такая пенсия может быть назначена, например, при увольнении в связи с ликвидацией организации, при условии, что уволенный имеет необходимый стаж и величину ИПК и нет возможности для его трудоустройства. По достижении лицом соответствующего возраста и при соблюдении условий назначения страховой пенсии по старости (в том числе досрочной) ему назначается страховая пенсия по старости в </w:t>
      </w:r>
      <w:proofErr w:type="spellStart"/>
      <w:r w:rsidRPr="006956C2">
        <w:rPr>
          <w:sz w:val="28"/>
          <w:szCs w:val="28"/>
        </w:rPr>
        <w:t>беззаявительном</w:t>
      </w:r>
      <w:proofErr w:type="spellEnd"/>
      <w:r w:rsidRPr="006956C2">
        <w:rPr>
          <w:sz w:val="28"/>
          <w:szCs w:val="28"/>
        </w:rPr>
        <w:t xml:space="preserve"> порядке. </w:t>
      </w:r>
    </w:p>
    <w:p w:rsidR="006956C2" w:rsidRPr="006956C2" w:rsidRDefault="006956C2" w:rsidP="006956C2">
      <w:pPr>
        <w:spacing w:before="168" w:line="288" w:lineRule="atLeast"/>
        <w:jc w:val="both"/>
        <w:rPr>
          <w:sz w:val="28"/>
          <w:szCs w:val="28"/>
        </w:rPr>
      </w:pPr>
    </w:p>
    <w:p w:rsidR="006956C2" w:rsidRPr="006956C2" w:rsidRDefault="006956C2" w:rsidP="006956C2">
      <w:pPr>
        <w:jc w:val="center"/>
        <w:rPr>
          <w:b/>
          <w:sz w:val="28"/>
          <w:szCs w:val="28"/>
        </w:rPr>
      </w:pPr>
      <w:proofErr w:type="spellStart"/>
      <w:r w:rsidRPr="006956C2">
        <w:rPr>
          <w:b/>
          <w:sz w:val="28"/>
          <w:szCs w:val="28"/>
        </w:rPr>
        <w:t>Канская</w:t>
      </w:r>
      <w:proofErr w:type="spellEnd"/>
      <w:r w:rsidRPr="006956C2">
        <w:rPr>
          <w:b/>
          <w:sz w:val="28"/>
          <w:szCs w:val="28"/>
        </w:rPr>
        <w:t xml:space="preserve"> межрайонная прокуратура разъясняет:</w:t>
      </w:r>
    </w:p>
    <w:p w:rsidR="006956C2" w:rsidRPr="006956C2" w:rsidRDefault="006956C2" w:rsidP="006956C2">
      <w:pPr>
        <w:ind w:firstLine="709"/>
        <w:jc w:val="both"/>
        <w:rPr>
          <w:sz w:val="28"/>
          <w:szCs w:val="28"/>
        </w:rPr>
      </w:pPr>
      <w:r w:rsidRPr="006956C2">
        <w:rPr>
          <w:sz w:val="28"/>
          <w:szCs w:val="28"/>
        </w:rPr>
        <w:t>Для оформления страховой пенсии по старости по общему правилу не ранее чем за месяц до достижения пенсионного возраста необходимо представить заявление в СФР о назначении пенсии и документы, удостоверяющие личность и подтверждающие возраст, гражданство, место жительства и страховой стаж.</w:t>
      </w:r>
    </w:p>
    <w:p w:rsidR="006956C2" w:rsidRPr="006956C2" w:rsidRDefault="006956C2" w:rsidP="006956C2">
      <w:pPr>
        <w:ind w:firstLine="709"/>
        <w:jc w:val="both"/>
        <w:rPr>
          <w:b/>
          <w:sz w:val="28"/>
          <w:szCs w:val="28"/>
        </w:rPr>
      </w:pPr>
      <w:r w:rsidRPr="006956C2">
        <w:rPr>
          <w:b/>
          <w:sz w:val="28"/>
          <w:szCs w:val="28"/>
        </w:rPr>
        <w:t>По общему правилу страховая пенсия по старости назначается, если соблюдены следующие условия:</w:t>
      </w:r>
    </w:p>
    <w:p w:rsidR="006956C2" w:rsidRPr="006956C2" w:rsidRDefault="006956C2" w:rsidP="006956C2">
      <w:pPr>
        <w:ind w:firstLine="709"/>
        <w:jc w:val="both"/>
        <w:rPr>
          <w:sz w:val="28"/>
          <w:szCs w:val="28"/>
        </w:rPr>
      </w:pPr>
      <w:r w:rsidRPr="006956C2">
        <w:rPr>
          <w:sz w:val="28"/>
          <w:szCs w:val="28"/>
        </w:rPr>
        <w:t xml:space="preserve">- наличие страхового стажа соответствующей продолжительности; </w:t>
      </w:r>
    </w:p>
    <w:p w:rsidR="006956C2" w:rsidRPr="006956C2" w:rsidRDefault="006956C2" w:rsidP="006956C2">
      <w:pPr>
        <w:ind w:firstLine="709"/>
        <w:jc w:val="both"/>
        <w:rPr>
          <w:sz w:val="28"/>
          <w:szCs w:val="28"/>
        </w:rPr>
      </w:pPr>
      <w:r w:rsidRPr="006956C2">
        <w:rPr>
          <w:sz w:val="28"/>
          <w:szCs w:val="28"/>
        </w:rPr>
        <w:t>- наличие определенной величины индивидуального пенсионного коэффициента (так называемые пенсионные баллы);</w:t>
      </w:r>
    </w:p>
    <w:p w:rsidR="006956C2" w:rsidRPr="006956C2" w:rsidRDefault="006956C2" w:rsidP="006956C2">
      <w:pPr>
        <w:ind w:firstLine="709"/>
        <w:jc w:val="both"/>
        <w:rPr>
          <w:sz w:val="28"/>
          <w:szCs w:val="28"/>
        </w:rPr>
      </w:pPr>
      <w:r w:rsidRPr="006956C2">
        <w:rPr>
          <w:sz w:val="28"/>
          <w:szCs w:val="28"/>
        </w:rPr>
        <w:t xml:space="preserve">- достижение установленного пенсионного возраста. </w:t>
      </w:r>
    </w:p>
    <w:p w:rsidR="006956C2" w:rsidRPr="006956C2" w:rsidRDefault="006956C2" w:rsidP="006956C2">
      <w:pPr>
        <w:ind w:firstLine="709"/>
        <w:jc w:val="both"/>
        <w:rPr>
          <w:sz w:val="28"/>
          <w:szCs w:val="28"/>
        </w:rPr>
      </w:pPr>
      <w:r w:rsidRPr="006956C2">
        <w:rPr>
          <w:sz w:val="28"/>
          <w:szCs w:val="28"/>
        </w:rPr>
        <w:lastRenderedPageBreak/>
        <w:t>Для оформления страховой пенсии по старости нужно придерживаться следующего алгоритма:</w:t>
      </w:r>
    </w:p>
    <w:p w:rsidR="006956C2" w:rsidRPr="006956C2" w:rsidRDefault="006956C2" w:rsidP="006956C2">
      <w:pPr>
        <w:ind w:firstLine="709"/>
        <w:jc w:val="both"/>
        <w:rPr>
          <w:b/>
          <w:sz w:val="28"/>
          <w:szCs w:val="28"/>
        </w:rPr>
      </w:pPr>
    </w:p>
    <w:p w:rsidR="006956C2" w:rsidRPr="006956C2" w:rsidRDefault="006956C2" w:rsidP="006956C2">
      <w:pPr>
        <w:ind w:firstLine="709"/>
        <w:jc w:val="both"/>
        <w:rPr>
          <w:b/>
          <w:sz w:val="28"/>
          <w:szCs w:val="28"/>
        </w:rPr>
      </w:pPr>
      <w:r w:rsidRPr="006956C2">
        <w:rPr>
          <w:b/>
          <w:sz w:val="28"/>
          <w:szCs w:val="28"/>
        </w:rPr>
        <w:t>Шаг 1. Подготовьте заявление и необходимые документы.</w:t>
      </w:r>
    </w:p>
    <w:p w:rsidR="006956C2" w:rsidRPr="006956C2" w:rsidRDefault="006956C2" w:rsidP="006956C2">
      <w:pPr>
        <w:ind w:firstLine="709"/>
        <w:jc w:val="both"/>
        <w:rPr>
          <w:sz w:val="28"/>
          <w:szCs w:val="28"/>
        </w:rPr>
      </w:pPr>
      <w:r w:rsidRPr="006956C2">
        <w:rPr>
          <w:sz w:val="28"/>
          <w:szCs w:val="28"/>
        </w:rPr>
        <w:t>Заявительный характер назначения пенсии означает, что после возникновения права на нее, но не ранее чем за месяц до достижения пенсионного возраста гражданину необходимо представить в территориальный орган СФР заявление и документы, удостоверяющие личность и подтверждающие возраст, место жительства (место пребывания, место фактического проживания), гражданство (как правило, для гражданина РФ — это паспорт гражданина РФ), страховой стаж (в том числе трудовая книжка).</w:t>
      </w:r>
    </w:p>
    <w:p w:rsidR="006956C2" w:rsidRPr="006956C2" w:rsidRDefault="006956C2" w:rsidP="006956C2">
      <w:pPr>
        <w:ind w:firstLine="709"/>
        <w:jc w:val="both"/>
        <w:rPr>
          <w:b/>
          <w:sz w:val="28"/>
          <w:szCs w:val="28"/>
        </w:rPr>
      </w:pPr>
    </w:p>
    <w:p w:rsidR="006956C2" w:rsidRPr="006956C2" w:rsidRDefault="006956C2" w:rsidP="006956C2">
      <w:pPr>
        <w:ind w:firstLine="709"/>
        <w:jc w:val="both"/>
        <w:rPr>
          <w:b/>
          <w:sz w:val="28"/>
          <w:szCs w:val="28"/>
        </w:rPr>
      </w:pPr>
      <w:r w:rsidRPr="006956C2">
        <w:rPr>
          <w:b/>
          <w:sz w:val="28"/>
          <w:szCs w:val="28"/>
        </w:rPr>
        <w:t>Шаг 2. Подайте заявление и соответствующие документы в СФР.</w:t>
      </w:r>
    </w:p>
    <w:p w:rsidR="006956C2" w:rsidRPr="006956C2" w:rsidRDefault="006956C2" w:rsidP="006956C2">
      <w:pPr>
        <w:ind w:firstLine="709"/>
        <w:jc w:val="both"/>
        <w:rPr>
          <w:sz w:val="28"/>
          <w:szCs w:val="28"/>
        </w:rPr>
      </w:pPr>
      <w:r w:rsidRPr="006956C2">
        <w:rPr>
          <w:sz w:val="28"/>
          <w:szCs w:val="28"/>
        </w:rPr>
        <w:t xml:space="preserve">Заявление можно представить в ТО СФР непосредственно (лично, в том числе при выездном приеме, или через представителя), по почте, через МФЦ (при определенных условиях) или в электронной форме, в том числе через Единый портал </w:t>
      </w:r>
      <w:proofErr w:type="spellStart"/>
      <w:r w:rsidRPr="006956C2">
        <w:rPr>
          <w:sz w:val="28"/>
          <w:szCs w:val="28"/>
        </w:rPr>
        <w:t>госуслуг</w:t>
      </w:r>
      <w:proofErr w:type="spellEnd"/>
      <w:r w:rsidRPr="006956C2">
        <w:rPr>
          <w:sz w:val="28"/>
          <w:szCs w:val="28"/>
        </w:rPr>
        <w:t>.</w:t>
      </w:r>
    </w:p>
    <w:p w:rsidR="006956C2" w:rsidRPr="006956C2" w:rsidRDefault="006956C2" w:rsidP="006956C2">
      <w:pPr>
        <w:ind w:firstLine="709"/>
        <w:jc w:val="both"/>
        <w:rPr>
          <w:sz w:val="28"/>
          <w:szCs w:val="28"/>
        </w:rPr>
      </w:pPr>
      <w:r w:rsidRPr="006956C2">
        <w:rPr>
          <w:sz w:val="28"/>
          <w:szCs w:val="28"/>
        </w:rPr>
        <w:t xml:space="preserve">Если к заявлению о назначении пенсии вы приложили не все необходимые для подтверждения права на страховую пенсию документы, вы вправе представить их в течение трех месяцев со дня получения соответствующего разъяснения СФР. </w:t>
      </w:r>
      <w:r w:rsidRPr="006956C2">
        <w:rPr>
          <w:sz w:val="28"/>
          <w:szCs w:val="28"/>
        </w:rPr>
        <w:br/>
      </w:r>
    </w:p>
    <w:p w:rsidR="006956C2" w:rsidRPr="006956C2" w:rsidRDefault="006956C2" w:rsidP="006956C2">
      <w:pPr>
        <w:ind w:firstLine="709"/>
        <w:jc w:val="both"/>
        <w:rPr>
          <w:b/>
          <w:sz w:val="28"/>
          <w:szCs w:val="28"/>
        </w:rPr>
      </w:pPr>
      <w:r w:rsidRPr="006956C2">
        <w:rPr>
          <w:b/>
          <w:sz w:val="28"/>
          <w:szCs w:val="28"/>
        </w:rPr>
        <w:t>Шаг 3. Дождитесь решения СФР о назначении страховой пенсии по старости.</w:t>
      </w:r>
    </w:p>
    <w:p w:rsidR="006956C2" w:rsidRPr="006956C2" w:rsidRDefault="006956C2" w:rsidP="006956C2">
      <w:pPr>
        <w:ind w:firstLine="709"/>
        <w:jc w:val="both"/>
        <w:rPr>
          <w:sz w:val="28"/>
          <w:szCs w:val="28"/>
        </w:rPr>
      </w:pPr>
      <w:r w:rsidRPr="006956C2">
        <w:rPr>
          <w:sz w:val="28"/>
          <w:szCs w:val="28"/>
        </w:rPr>
        <w:t xml:space="preserve">СФР рассматривает заявление о назначении страховой пенсии и принимает соответствующее решение в общем случае не позднее чем через 10 рабочих дней со дня приема заявления со всеми необходимыми документами. </w:t>
      </w:r>
    </w:p>
    <w:p w:rsidR="006956C2" w:rsidRPr="006956C2" w:rsidRDefault="006956C2" w:rsidP="006956C2">
      <w:pPr>
        <w:ind w:firstLine="709"/>
        <w:jc w:val="both"/>
        <w:rPr>
          <w:sz w:val="28"/>
          <w:szCs w:val="28"/>
        </w:rPr>
      </w:pPr>
      <w:r w:rsidRPr="006956C2">
        <w:rPr>
          <w:sz w:val="28"/>
          <w:szCs w:val="28"/>
        </w:rPr>
        <w:br/>
        <w:t xml:space="preserve">          Если СФР отказал в удовлетворении заявления о назначении страховой пенсии, он обязан известить об этом заявителя не позднее чем через 5 рабочих дней после дня вынесения решения. При этом СФР должен указать причины отказа и порядок его обжалования, а также вернуть все представленные заявителем документы</w:t>
      </w:r>
      <w:r w:rsidRPr="006956C2">
        <w:rPr>
          <w:sz w:val="28"/>
          <w:szCs w:val="28"/>
        </w:rPr>
        <w:br/>
      </w:r>
    </w:p>
    <w:p w:rsidR="006956C2" w:rsidRPr="006956C2" w:rsidRDefault="006956C2" w:rsidP="006956C2">
      <w:pPr>
        <w:ind w:firstLine="709"/>
        <w:jc w:val="both"/>
        <w:rPr>
          <w:b/>
          <w:sz w:val="28"/>
          <w:szCs w:val="28"/>
          <w:u w:val="single"/>
        </w:rPr>
      </w:pPr>
      <w:r w:rsidRPr="006956C2">
        <w:rPr>
          <w:b/>
          <w:sz w:val="28"/>
          <w:szCs w:val="28"/>
          <w:u w:val="single"/>
        </w:rPr>
        <w:t xml:space="preserve">По общему правилу пенсия назначается со дня обращения за ней, но не ранее чем со дня возникновения права на указанную пенсию. </w:t>
      </w:r>
    </w:p>
    <w:p w:rsidR="006956C2" w:rsidRPr="006956C2" w:rsidRDefault="006956C2" w:rsidP="006956C2">
      <w:pPr>
        <w:ind w:firstLine="709"/>
        <w:jc w:val="both"/>
        <w:rPr>
          <w:sz w:val="28"/>
          <w:szCs w:val="28"/>
        </w:rPr>
      </w:pPr>
      <w:r w:rsidRPr="006956C2">
        <w:rPr>
          <w:sz w:val="28"/>
          <w:szCs w:val="28"/>
        </w:rPr>
        <w:t>Дата назначения пенсии считается датой выхода на пенсию.</w:t>
      </w:r>
    </w:p>
    <w:p w:rsidR="006956C2" w:rsidRPr="006956C2" w:rsidRDefault="006956C2" w:rsidP="006956C2">
      <w:pPr>
        <w:ind w:firstLine="709"/>
        <w:jc w:val="both"/>
        <w:rPr>
          <w:sz w:val="28"/>
          <w:szCs w:val="28"/>
        </w:rPr>
      </w:pPr>
      <w:r w:rsidRPr="006956C2">
        <w:rPr>
          <w:sz w:val="28"/>
          <w:szCs w:val="28"/>
        </w:rPr>
        <w:t xml:space="preserve">  </w:t>
      </w:r>
    </w:p>
    <w:p w:rsidR="006956C2" w:rsidRPr="006956C2" w:rsidRDefault="006956C2" w:rsidP="006956C2">
      <w:pPr>
        <w:ind w:firstLine="709"/>
        <w:jc w:val="both"/>
        <w:rPr>
          <w:sz w:val="28"/>
          <w:szCs w:val="28"/>
        </w:rPr>
      </w:pPr>
      <w:r w:rsidRPr="006956C2">
        <w:rPr>
          <w:b/>
          <w:sz w:val="28"/>
          <w:szCs w:val="28"/>
        </w:rPr>
        <w:t>Обратите внимание!</w:t>
      </w:r>
      <w:r w:rsidRPr="006956C2">
        <w:rPr>
          <w:sz w:val="28"/>
          <w:szCs w:val="28"/>
        </w:rPr>
        <w:t xml:space="preserve"> Если Вам было необоснованно отказано в удовлетворении заявления о назначении страховой пенсии, в связи с чем вы обратились в суд, последний вправе обязать орган СФР назначить вам пенсию со дня вашего первоначального обращения с заявлением, но не ранее дня возникновения права на такую пенсию </w:t>
      </w:r>
    </w:p>
    <w:p w:rsidR="006956C2" w:rsidRPr="006956C2" w:rsidRDefault="006956C2" w:rsidP="006956C2">
      <w:pPr>
        <w:ind w:firstLine="709"/>
        <w:jc w:val="both"/>
        <w:rPr>
          <w:sz w:val="28"/>
          <w:szCs w:val="28"/>
        </w:rPr>
      </w:pPr>
    </w:p>
    <w:p w:rsidR="006956C2" w:rsidRPr="006956C2" w:rsidRDefault="006956C2" w:rsidP="006956C2">
      <w:pPr>
        <w:ind w:firstLine="709"/>
        <w:jc w:val="both"/>
        <w:rPr>
          <w:b/>
          <w:sz w:val="28"/>
          <w:szCs w:val="28"/>
        </w:rPr>
      </w:pPr>
      <w:r w:rsidRPr="006956C2">
        <w:rPr>
          <w:b/>
          <w:sz w:val="28"/>
          <w:szCs w:val="28"/>
        </w:rPr>
        <w:lastRenderedPageBreak/>
        <w:t xml:space="preserve">Важно!! </w:t>
      </w:r>
    </w:p>
    <w:p w:rsidR="006956C2" w:rsidRPr="006956C2" w:rsidRDefault="006956C2" w:rsidP="006956C2">
      <w:pPr>
        <w:ind w:firstLine="709"/>
        <w:jc w:val="both"/>
        <w:rPr>
          <w:sz w:val="28"/>
          <w:szCs w:val="28"/>
        </w:rPr>
      </w:pPr>
      <w:r w:rsidRPr="006956C2">
        <w:rPr>
          <w:sz w:val="28"/>
          <w:szCs w:val="28"/>
        </w:rPr>
        <w:t xml:space="preserve">В настоящее время возможно назначение страховой пенсии по старости в автоматическом режиме. При этом заявление о назначении такой пенсии подается в форме электронного документа с использованием Единого портала </w:t>
      </w:r>
      <w:proofErr w:type="spellStart"/>
      <w:r w:rsidRPr="006956C2">
        <w:rPr>
          <w:sz w:val="28"/>
          <w:szCs w:val="28"/>
        </w:rPr>
        <w:t>госуслуг</w:t>
      </w:r>
      <w:proofErr w:type="spellEnd"/>
      <w:r w:rsidRPr="006956C2">
        <w:rPr>
          <w:sz w:val="28"/>
          <w:szCs w:val="28"/>
        </w:rPr>
        <w:t>.</w:t>
      </w:r>
    </w:p>
    <w:p w:rsidR="00F05081" w:rsidRPr="006956C2" w:rsidRDefault="00F05081">
      <w:pPr>
        <w:rPr>
          <w:sz w:val="28"/>
          <w:szCs w:val="28"/>
        </w:rPr>
      </w:pPr>
    </w:p>
    <w:sectPr w:rsidR="00F05081" w:rsidRPr="00695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C2"/>
    <w:rsid w:val="006956C2"/>
    <w:rsid w:val="00F0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4A079-AA3A-4F1D-8A2B-BEDC7EBD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6C2"/>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1</cp:revision>
  <dcterms:created xsi:type="dcterms:W3CDTF">2025-06-18T01:58:00Z</dcterms:created>
  <dcterms:modified xsi:type="dcterms:W3CDTF">2025-06-18T01:58:00Z</dcterms:modified>
</cp:coreProperties>
</file>